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A504E" w14:textId="77777777" w:rsidR="00CE4645" w:rsidRPr="00CC4E7A" w:rsidRDefault="00CE4645" w:rsidP="00CE4645">
      <w:pPr>
        <w:pStyle w:val="a3"/>
        <w:jc w:val="center"/>
        <w:rPr>
          <w:rFonts w:ascii="華康新特明體" w:eastAsia="華康新特明體" w:hAnsi="華康新特明體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t>2020第十屆海峽兩岸生態文學研討會</w:t>
      </w:r>
    </w:p>
    <w:p w14:paraId="3D57A604" w14:textId="77777777" w:rsidR="00CE4645" w:rsidRPr="00CC4E7A" w:rsidRDefault="00CE4645" w:rsidP="00CE4645">
      <w:pPr>
        <w:pStyle w:val="a3"/>
        <w:rPr>
          <w:b/>
          <w:szCs w:val="24"/>
        </w:rPr>
      </w:pPr>
    </w:p>
    <w:p w14:paraId="6688AD95" w14:textId="77777777" w:rsidR="00CE4645" w:rsidRPr="00CC4E7A" w:rsidRDefault="00CE4645" w:rsidP="00CE4645">
      <w:pPr>
        <w:pStyle w:val="a3"/>
        <w:rPr>
          <w:b/>
          <w:szCs w:val="24"/>
        </w:rPr>
      </w:pPr>
    </w:p>
    <w:p w14:paraId="24782DEF" w14:textId="77777777" w:rsidR="00CE4645" w:rsidRPr="00CC4E7A" w:rsidRDefault="00CE4645" w:rsidP="00CE4645">
      <w:pPr>
        <w:pStyle w:val="a3"/>
        <w:jc w:val="center"/>
        <w:rPr>
          <w:b/>
          <w:szCs w:val="24"/>
        </w:rPr>
      </w:pPr>
      <w:r w:rsidRPr="00CC4E7A">
        <w:rPr>
          <w:rFonts w:hint="eastAsia"/>
          <w:b/>
          <w:szCs w:val="24"/>
        </w:rPr>
        <w:t>徵</w:t>
      </w:r>
      <w:r w:rsidRPr="00CC4E7A">
        <w:rPr>
          <w:rFonts w:hint="eastAsia"/>
          <w:b/>
          <w:szCs w:val="24"/>
        </w:rPr>
        <w:t xml:space="preserve"> </w:t>
      </w:r>
      <w:r w:rsidRPr="00CC4E7A">
        <w:rPr>
          <w:rFonts w:hint="eastAsia"/>
          <w:b/>
          <w:szCs w:val="24"/>
        </w:rPr>
        <w:t>稿</w:t>
      </w:r>
      <w:r w:rsidRPr="00CC4E7A">
        <w:rPr>
          <w:rFonts w:hint="eastAsia"/>
          <w:b/>
          <w:szCs w:val="24"/>
        </w:rPr>
        <w:t xml:space="preserve"> </w:t>
      </w:r>
      <w:r w:rsidRPr="00CC4E7A">
        <w:rPr>
          <w:rFonts w:hint="eastAsia"/>
          <w:b/>
          <w:szCs w:val="24"/>
        </w:rPr>
        <w:t>啟</w:t>
      </w:r>
      <w:r w:rsidRPr="00CC4E7A">
        <w:rPr>
          <w:rFonts w:hint="eastAsia"/>
          <w:b/>
          <w:szCs w:val="24"/>
        </w:rPr>
        <w:t xml:space="preserve"> </w:t>
      </w:r>
      <w:r w:rsidRPr="00CC4E7A">
        <w:rPr>
          <w:rFonts w:hint="eastAsia"/>
          <w:b/>
          <w:szCs w:val="24"/>
        </w:rPr>
        <w:t>事</w:t>
      </w:r>
    </w:p>
    <w:p w14:paraId="3186E684" w14:textId="77777777" w:rsidR="00CE4645" w:rsidRPr="00CC4E7A" w:rsidRDefault="00CE4645" w:rsidP="00CE4645">
      <w:pPr>
        <w:pStyle w:val="a3"/>
        <w:rPr>
          <w:b/>
          <w:szCs w:val="24"/>
        </w:rPr>
      </w:pPr>
    </w:p>
    <w:p w14:paraId="1F4634BD" w14:textId="77777777" w:rsidR="00CE4645" w:rsidRPr="00CC4E7A" w:rsidRDefault="00CE4645" w:rsidP="00CE4645">
      <w:pPr>
        <w:pStyle w:val="a3"/>
        <w:rPr>
          <w:b/>
          <w:szCs w:val="24"/>
        </w:rPr>
      </w:pPr>
    </w:p>
    <w:p w14:paraId="636207E1" w14:textId="468A4365" w:rsidR="00CE4645" w:rsidRPr="00CC4E7A" w:rsidRDefault="00CE4645" w:rsidP="00CE4645">
      <w:pPr>
        <w:pStyle w:val="a3"/>
        <w:rPr>
          <w:rFonts w:ascii="新細明體" w:hAnsi="新細明體"/>
          <w:b/>
          <w:szCs w:val="24"/>
        </w:rPr>
      </w:pPr>
      <w:r w:rsidRPr="00CC4E7A">
        <w:rPr>
          <w:rFonts w:ascii="新細明體" w:hAnsi="新細明體" w:hint="eastAsia"/>
          <w:b/>
          <w:szCs w:val="24"/>
        </w:rPr>
        <w:t>淡江大學英文系</w:t>
      </w:r>
      <w:r w:rsidR="00631D30" w:rsidRPr="00CC4E7A">
        <w:rPr>
          <w:rFonts w:ascii="新細明體" w:hAnsi="新細明體" w:hint="eastAsia"/>
          <w:b/>
          <w:szCs w:val="24"/>
        </w:rPr>
        <w:t>及</w:t>
      </w:r>
      <w:r w:rsidRPr="00CC4E7A">
        <w:rPr>
          <w:rFonts w:ascii="新細明體" w:hAnsi="新細明體" w:hint="eastAsia"/>
          <w:b/>
          <w:szCs w:val="24"/>
        </w:rPr>
        <w:t>文學與環境</w:t>
      </w:r>
      <w:proofErr w:type="gramStart"/>
      <w:r w:rsidRPr="00CC4E7A">
        <w:rPr>
          <w:rFonts w:ascii="新細明體" w:hAnsi="新細明體" w:hint="eastAsia"/>
          <w:b/>
          <w:szCs w:val="24"/>
        </w:rPr>
        <w:t>學會謹訂</w:t>
      </w:r>
      <w:proofErr w:type="gramEnd"/>
      <w:r w:rsidRPr="00CC4E7A">
        <w:rPr>
          <w:rFonts w:ascii="新細明體" w:hAnsi="新細明體" w:hint="eastAsia"/>
          <w:b/>
          <w:szCs w:val="24"/>
        </w:rPr>
        <w:t>於20</w:t>
      </w:r>
      <w:r w:rsidRPr="00CC4E7A">
        <w:rPr>
          <w:rFonts w:ascii="新細明體" w:hAnsi="新細明體"/>
          <w:b/>
          <w:szCs w:val="24"/>
        </w:rPr>
        <w:t>20</w:t>
      </w:r>
      <w:r w:rsidRPr="00CC4E7A">
        <w:rPr>
          <w:rFonts w:ascii="新細明體" w:hAnsi="新細明體" w:hint="eastAsia"/>
          <w:b/>
          <w:szCs w:val="24"/>
        </w:rPr>
        <w:t>年10月30-</w:t>
      </w:r>
      <w:r w:rsidRPr="00CC4E7A">
        <w:rPr>
          <w:rFonts w:ascii="新細明體" w:hAnsi="新細明體"/>
          <w:b/>
          <w:szCs w:val="24"/>
        </w:rPr>
        <w:t>11</w:t>
      </w:r>
      <w:r w:rsidRPr="00CC4E7A">
        <w:rPr>
          <w:rFonts w:ascii="新細明體" w:hAnsi="新細明體" w:hint="eastAsia"/>
          <w:b/>
          <w:szCs w:val="24"/>
        </w:rPr>
        <w:t>月1日（星期五-日）於淡江大學驚聲國際會議廳，舉辦「第十屆海峽兩岸生態文學研討會」，大會主題為「生態批評：思辨之旅」。除了延續以往兩岸生態會議宗旨外，本次會議也希望</w:t>
      </w:r>
      <w:r w:rsidR="00273C3B" w:rsidRPr="00CC4E7A">
        <w:rPr>
          <w:rFonts w:ascii="新細明體" w:hAnsi="新細明體" w:hint="eastAsia"/>
          <w:b/>
          <w:szCs w:val="24"/>
        </w:rPr>
        <w:t>站在過去十年的基礎上</w:t>
      </w:r>
      <w:r w:rsidRPr="00CC4E7A">
        <w:rPr>
          <w:rFonts w:ascii="新細明體" w:hAnsi="新細明體" w:hint="eastAsia"/>
          <w:b/>
          <w:szCs w:val="24"/>
        </w:rPr>
        <w:t>，探索新的思潮</w:t>
      </w:r>
      <w:r w:rsidR="00277577" w:rsidRPr="00CC4E7A">
        <w:rPr>
          <w:rFonts w:ascii="新細明體" w:hAnsi="新細明體" w:hint="eastAsia"/>
          <w:b/>
          <w:szCs w:val="24"/>
        </w:rPr>
        <w:t>，</w:t>
      </w:r>
      <w:r w:rsidR="0048381D" w:rsidRPr="00CC4E7A">
        <w:rPr>
          <w:rFonts w:ascii="新細明體" w:hAnsi="新細明體" w:hint="eastAsia"/>
          <w:b/>
          <w:szCs w:val="24"/>
        </w:rPr>
        <w:t>思辨生態批評的跨領域性質及其</w:t>
      </w:r>
      <w:r w:rsidR="00DC7A92" w:rsidRPr="00CC4E7A">
        <w:rPr>
          <w:rFonts w:ascii="新細明體" w:hAnsi="新細明體" w:hint="eastAsia"/>
          <w:b/>
          <w:szCs w:val="24"/>
        </w:rPr>
        <w:t>在海峽兩岸未來</w:t>
      </w:r>
      <w:r w:rsidR="00B2679D" w:rsidRPr="00CC4E7A">
        <w:rPr>
          <w:rFonts w:ascii="新細明體" w:hAnsi="新細明體" w:hint="eastAsia"/>
          <w:b/>
          <w:szCs w:val="24"/>
        </w:rPr>
        <w:t>生態文學研究</w:t>
      </w:r>
      <w:r w:rsidRPr="00CC4E7A">
        <w:rPr>
          <w:rFonts w:ascii="新細明體" w:hAnsi="新細明體" w:hint="eastAsia"/>
          <w:b/>
          <w:szCs w:val="24"/>
        </w:rPr>
        <w:t>的方向。討論主題可包括，但</w:t>
      </w:r>
      <w:proofErr w:type="gramStart"/>
      <w:r w:rsidRPr="00CC4E7A">
        <w:rPr>
          <w:rFonts w:ascii="新細明體" w:hAnsi="新細明體" w:hint="eastAsia"/>
          <w:b/>
          <w:szCs w:val="24"/>
        </w:rPr>
        <w:t>不</w:t>
      </w:r>
      <w:proofErr w:type="gramEnd"/>
      <w:r w:rsidRPr="00CC4E7A">
        <w:rPr>
          <w:rFonts w:ascii="新細明體" w:hAnsi="新細明體" w:hint="eastAsia"/>
          <w:b/>
          <w:szCs w:val="24"/>
        </w:rPr>
        <w:t xml:space="preserve">侷限於下列議題：   </w:t>
      </w:r>
      <w:r w:rsidRPr="00CC4E7A">
        <w:rPr>
          <w:rFonts w:ascii="新細明體" w:hAnsi="新細明體"/>
          <w:b/>
          <w:szCs w:val="24"/>
        </w:rPr>
        <w:t xml:space="preserve">  </w:t>
      </w:r>
    </w:p>
    <w:p w14:paraId="42D53F0B" w14:textId="77777777" w:rsidR="00CE4645" w:rsidRPr="00CC4E7A" w:rsidRDefault="00CE4645" w:rsidP="00CE4645">
      <w:pPr>
        <w:pStyle w:val="a3"/>
        <w:rPr>
          <w:rFonts w:ascii="華康新特明體" w:eastAsia="華康新特明體" w:hAnsi="華康新特明體"/>
          <w:b/>
          <w:szCs w:val="24"/>
        </w:rPr>
      </w:pPr>
    </w:p>
    <w:p w14:paraId="09E06FF4" w14:textId="7A304656" w:rsidR="00CE4645" w:rsidRPr="00CC4E7A" w:rsidRDefault="00CE4645" w:rsidP="00CE4645">
      <w:pPr>
        <w:pStyle w:val="a3"/>
        <w:numPr>
          <w:ilvl w:val="0"/>
          <w:numId w:val="1"/>
        </w:numPr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>自然</w:t>
      </w:r>
      <w:r w:rsidR="00631D30" w:rsidRPr="00CC4E7A">
        <w:rPr>
          <w:rFonts w:ascii="Arno Pro" w:eastAsia="華康新特明體" w:hAnsi="Arno Pro" w:hint="eastAsia"/>
          <w:b/>
          <w:szCs w:val="24"/>
        </w:rPr>
        <w:t>書寫</w:t>
      </w:r>
      <w:r w:rsidR="00273C3B" w:rsidRPr="00CC4E7A">
        <w:rPr>
          <w:rFonts w:ascii="Arno Pro" w:eastAsia="華康新特明體" w:hAnsi="Arno Pro" w:hint="eastAsia"/>
          <w:b/>
          <w:szCs w:val="24"/>
        </w:rPr>
        <w:t>(</w:t>
      </w:r>
      <w:r w:rsidR="00273C3B" w:rsidRPr="00CC4E7A">
        <w:rPr>
          <w:rFonts w:ascii="Arno Pro" w:eastAsia="華康新特明體" w:hAnsi="Arno Pro"/>
          <w:b/>
          <w:szCs w:val="24"/>
        </w:rPr>
        <w:t>Nature Writing</w:t>
      </w:r>
      <w:r w:rsidR="00273C3B" w:rsidRPr="00CC4E7A">
        <w:rPr>
          <w:rFonts w:ascii="Arno Pro" w:eastAsia="華康新特明體" w:hAnsi="Arno Pro" w:hint="eastAsia"/>
          <w:b/>
          <w:szCs w:val="24"/>
        </w:rPr>
        <w:t>)</w:t>
      </w:r>
    </w:p>
    <w:p w14:paraId="023386C9" w14:textId="0AD02ABE" w:rsidR="00CE4645" w:rsidRPr="00CC4E7A" w:rsidRDefault="00CE4645" w:rsidP="00CE4645">
      <w:pPr>
        <w:pStyle w:val="a3"/>
        <w:numPr>
          <w:ilvl w:val="0"/>
          <w:numId w:val="1"/>
        </w:numPr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 w:hint="eastAsia"/>
          <w:b/>
          <w:szCs w:val="24"/>
        </w:rPr>
        <w:t>景觀研究</w:t>
      </w:r>
      <w:r w:rsidRPr="00CC4E7A">
        <w:rPr>
          <w:rFonts w:ascii="Arno Pro" w:eastAsia="華康新特明體" w:hAnsi="Arno Pro" w:hint="eastAsia"/>
          <w:b/>
          <w:szCs w:val="24"/>
        </w:rPr>
        <w:t xml:space="preserve"> (</w:t>
      </w:r>
      <w:r w:rsidRPr="00CC4E7A">
        <w:rPr>
          <w:rFonts w:ascii="Arno Pro" w:eastAsia="華康新特明體" w:hAnsi="Arno Pro"/>
          <w:b/>
          <w:szCs w:val="24"/>
        </w:rPr>
        <w:t xml:space="preserve">Landscape Studies) </w:t>
      </w:r>
    </w:p>
    <w:p w14:paraId="0DC687C4" w14:textId="6B77E8C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3.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 w:hint="eastAsia"/>
          <w:b/>
          <w:szCs w:val="24"/>
        </w:rPr>
        <w:t>人類</w:t>
      </w:r>
      <w:proofErr w:type="gramStart"/>
      <w:r w:rsidRPr="00CC4E7A">
        <w:rPr>
          <w:rFonts w:ascii="Arno Pro" w:eastAsia="華康新特明體" w:hAnsi="Arno Pro" w:hint="eastAsia"/>
          <w:b/>
          <w:szCs w:val="24"/>
        </w:rPr>
        <w:t>世</w:t>
      </w:r>
      <w:proofErr w:type="gramEnd"/>
      <w:r w:rsidRPr="00CC4E7A">
        <w:rPr>
          <w:rFonts w:ascii="Arno Pro" w:eastAsia="華康新特明體" w:hAnsi="Arno Pro" w:hint="eastAsia"/>
          <w:b/>
          <w:szCs w:val="24"/>
        </w:rPr>
        <w:t>（</w:t>
      </w:r>
      <w:r w:rsidRPr="00CC4E7A">
        <w:rPr>
          <w:rFonts w:ascii="Arno Pro" w:eastAsia="華康新特明體" w:hAnsi="Arno Pro" w:hint="eastAsia"/>
          <w:b/>
          <w:szCs w:val="24"/>
        </w:rPr>
        <w:t>The Anthropocene</w:t>
      </w:r>
      <w:r w:rsidRPr="00CC4E7A">
        <w:rPr>
          <w:rFonts w:ascii="Arno Pro" w:eastAsia="華康新特明體" w:hAnsi="Arno Pro" w:hint="eastAsia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14532D45" w14:textId="722A06A3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4.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人與非人（</w:t>
      </w:r>
      <w:r w:rsidRPr="00CC4E7A">
        <w:rPr>
          <w:rFonts w:ascii="Arno Pro" w:eastAsia="華康新特明體" w:hAnsi="Arno Pro"/>
          <w:b/>
          <w:szCs w:val="24"/>
        </w:rPr>
        <w:t>Human and Nonhuman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55FC69FC" w14:textId="514D8E3B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5.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食物論述（</w:t>
      </w:r>
      <w:r w:rsidRPr="00CC4E7A">
        <w:rPr>
          <w:rFonts w:ascii="Arno Pro" w:eastAsia="華康新特明體" w:hAnsi="Arno Pro" w:hint="eastAsia"/>
          <w:b/>
          <w:szCs w:val="24"/>
        </w:rPr>
        <w:t xml:space="preserve">Critical </w:t>
      </w:r>
      <w:r w:rsidR="00631D30" w:rsidRPr="00CC4E7A">
        <w:rPr>
          <w:rFonts w:ascii="Arno Pro" w:eastAsia="華康新特明體" w:hAnsi="Arno Pro"/>
          <w:b/>
          <w:szCs w:val="24"/>
        </w:rPr>
        <w:t>Food D</w:t>
      </w:r>
      <w:r w:rsidRPr="00CC4E7A">
        <w:rPr>
          <w:rFonts w:ascii="Arno Pro" w:eastAsia="華康新特明體" w:hAnsi="Arno Pro"/>
          <w:b/>
          <w:szCs w:val="24"/>
        </w:rPr>
        <w:t>iscourse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4F7AD20C" w14:textId="27564062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6.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物件理論（</w:t>
      </w:r>
      <w:r w:rsidRPr="00CC4E7A">
        <w:rPr>
          <w:rFonts w:ascii="Arno Pro" w:eastAsia="華康新特明體" w:hAnsi="Arno Pro"/>
          <w:b/>
          <w:szCs w:val="24"/>
        </w:rPr>
        <w:t>Object, Things, and Nature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35D8E69C" w14:textId="2B4242A2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7.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生態美學（</w:t>
      </w:r>
      <w:proofErr w:type="spellStart"/>
      <w:r w:rsidR="0048381D" w:rsidRPr="00CC4E7A">
        <w:rPr>
          <w:rFonts w:ascii="Arno Pro" w:eastAsia="華康新特明體" w:hAnsi="Arno Pro" w:hint="eastAsia"/>
          <w:b/>
          <w:szCs w:val="24"/>
        </w:rPr>
        <w:t>Ecoa</w:t>
      </w:r>
      <w:r w:rsidRPr="00CC4E7A">
        <w:rPr>
          <w:rFonts w:ascii="Arno Pro" w:eastAsia="華康新特明體" w:hAnsi="Arno Pro"/>
          <w:b/>
          <w:szCs w:val="24"/>
        </w:rPr>
        <w:t>esthetics</w:t>
      </w:r>
      <w:proofErr w:type="spellEnd"/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5D13B6C0" w14:textId="551D22E5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8.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生態危機</w:t>
      </w:r>
      <w:r w:rsidR="006C7493" w:rsidRPr="00CC4E7A">
        <w:rPr>
          <w:rFonts w:ascii="Arno Pro" w:eastAsia="華康新特明體" w:hAnsi="Arno Pro" w:hint="eastAsia"/>
          <w:b/>
          <w:szCs w:val="24"/>
        </w:rPr>
        <w:t>與倫理</w:t>
      </w:r>
      <w:r w:rsidR="00B13809" w:rsidRPr="00CC4E7A">
        <w:rPr>
          <w:rFonts w:ascii="Arno Pro" w:eastAsia="華康新特明體" w:hAnsi="Arno Pro" w:hint="eastAsia"/>
          <w:b/>
          <w:szCs w:val="24"/>
        </w:rPr>
        <w:t>責任</w:t>
      </w:r>
      <w:r w:rsidRPr="00CC4E7A">
        <w:rPr>
          <w:rFonts w:ascii="Arno Pro" w:eastAsia="華康新特明體" w:hAnsi="Arno Pro"/>
          <w:b/>
          <w:szCs w:val="24"/>
        </w:rPr>
        <w:t>（</w:t>
      </w:r>
      <w:r w:rsidRPr="00CC4E7A">
        <w:rPr>
          <w:rFonts w:ascii="Arno Pro" w:eastAsia="華康新特明體" w:hAnsi="Arno Pro"/>
          <w:b/>
          <w:szCs w:val="24"/>
        </w:rPr>
        <w:t xml:space="preserve">Ecological Crisis and </w:t>
      </w:r>
      <w:r w:rsidR="00DC7A92" w:rsidRPr="00CC4E7A">
        <w:rPr>
          <w:rFonts w:ascii="Arno Pro" w:eastAsia="華康新特明體" w:hAnsi="Arno Pro"/>
          <w:b/>
          <w:szCs w:val="24"/>
        </w:rPr>
        <w:t>Ethical</w:t>
      </w:r>
      <w:r w:rsidRPr="00CC4E7A">
        <w:rPr>
          <w:rFonts w:ascii="Arno Pro" w:eastAsia="華康新特明體" w:hAnsi="Arno Pro"/>
          <w:b/>
          <w:szCs w:val="24"/>
        </w:rPr>
        <w:t xml:space="preserve"> R</w:t>
      </w:r>
      <w:r w:rsidR="00DC7A92" w:rsidRPr="00CC4E7A">
        <w:rPr>
          <w:rFonts w:ascii="Arno Pro" w:eastAsia="華康新特明體" w:hAnsi="Arno Pro"/>
          <w:b/>
          <w:szCs w:val="24"/>
        </w:rPr>
        <w:t>esponsibilities</w:t>
      </w:r>
      <w:r w:rsidRPr="00CC4E7A">
        <w:rPr>
          <w:rFonts w:ascii="Arno Pro" w:eastAsia="華康新特明體" w:hAnsi="Arno Pro"/>
          <w:b/>
          <w:szCs w:val="24"/>
        </w:rPr>
        <w:t>）</w:t>
      </w:r>
    </w:p>
    <w:p w14:paraId="5856D9E9" w14:textId="32DE36E5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9.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 w:hint="eastAsia"/>
          <w:b/>
          <w:szCs w:val="24"/>
        </w:rPr>
        <w:t>跨</w:t>
      </w:r>
      <w:r w:rsidRPr="00CC4E7A">
        <w:rPr>
          <w:rFonts w:ascii="Arno Pro" w:eastAsia="華康新特明體" w:hAnsi="Arno Pro"/>
          <w:b/>
          <w:szCs w:val="24"/>
        </w:rPr>
        <w:t>物種</w:t>
      </w:r>
      <w:r w:rsidR="002026B3" w:rsidRPr="00CC4E7A">
        <w:rPr>
          <w:rFonts w:ascii="Arno Pro" w:eastAsia="華康新特明體" w:hAnsi="Arno Pro" w:hint="eastAsia"/>
          <w:b/>
          <w:szCs w:val="24"/>
        </w:rPr>
        <w:t>互動</w:t>
      </w:r>
      <w:r w:rsidRPr="00CC4E7A">
        <w:rPr>
          <w:rFonts w:ascii="Arno Pro" w:eastAsia="華康新特明體" w:hAnsi="Arno Pro"/>
          <w:b/>
          <w:szCs w:val="24"/>
        </w:rPr>
        <w:t>（</w:t>
      </w:r>
      <w:r w:rsidRPr="00CC4E7A">
        <w:rPr>
          <w:rFonts w:ascii="Arno Pro" w:eastAsia="華康新特明體" w:hAnsi="Arno Pro" w:hint="eastAsia"/>
          <w:b/>
          <w:szCs w:val="24"/>
        </w:rPr>
        <w:t>Tr</w:t>
      </w:r>
      <w:r w:rsidRPr="00CC4E7A">
        <w:rPr>
          <w:rFonts w:ascii="Arno Pro" w:eastAsia="華康新特明體" w:hAnsi="Arno Pro"/>
          <w:b/>
          <w:szCs w:val="24"/>
        </w:rPr>
        <w:t>ans-</w:t>
      </w:r>
      <w:r w:rsidRPr="00CC4E7A">
        <w:rPr>
          <w:rFonts w:ascii="Arno Pro" w:eastAsia="華康新特明體" w:hAnsi="Arno Pro" w:hint="eastAsia"/>
          <w:b/>
          <w:szCs w:val="24"/>
        </w:rPr>
        <w:t>s</w:t>
      </w:r>
      <w:r w:rsidRPr="00CC4E7A">
        <w:rPr>
          <w:rFonts w:ascii="Arno Pro" w:eastAsia="華康新特明體" w:hAnsi="Arno Pro"/>
          <w:b/>
          <w:szCs w:val="24"/>
        </w:rPr>
        <w:t>pecies Interaction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 </w:t>
      </w:r>
    </w:p>
    <w:p w14:paraId="16F2AAA5" w14:textId="7777777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10. </w:t>
      </w:r>
      <w:r w:rsidRPr="00CC4E7A">
        <w:rPr>
          <w:rFonts w:ascii="Arno Pro" w:eastAsia="華康新特明體" w:hAnsi="Arno Pro"/>
          <w:b/>
          <w:szCs w:val="24"/>
        </w:rPr>
        <w:t>動物研究（</w:t>
      </w:r>
      <w:r w:rsidRPr="00CC4E7A">
        <w:rPr>
          <w:rFonts w:ascii="Arno Pro" w:eastAsia="華康新特明體" w:hAnsi="Arno Pro"/>
          <w:b/>
          <w:szCs w:val="24"/>
        </w:rPr>
        <w:t>Animal Studies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76893E1A" w14:textId="2E6442E6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11. </w:t>
      </w:r>
      <w:r w:rsidR="002026B3" w:rsidRPr="00CC4E7A">
        <w:rPr>
          <w:rFonts w:ascii="Arno Pro" w:eastAsia="華康新特明體" w:hAnsi="Arno Pro" w:hint="eastAsia"/>
          <w:b/>
          <w:szCs w:val="24"/>
        </w:rPr>
        <w:t xml:space="preserve"> </w:t>
      </w:r>
      <w:r w:rsidRPr="00CC4E7A">
        <w:rPr>
          <w:rFonts w:ascii="Arno Pro" w:eastAsia="華康新特明體" w:hAnsi="Arno Pro"/>
          <w:b/>
          <w:szCs w:val="24"/>
        </w:rPr>
        <w:t>氣候變遷（</w:t>
      </w:r>
      <w:r w:rsidRPr="00CC4E7A">
        <w:rPr>
          <w:rFonts w:ascii="Arno Pro" w:eastAsia="華康新特明體" w:hAnsi="Arno Pro"/>
          <w:b/>
          <w:szCs w:val="24"/>
        </w:rPr>
        <w:t>Climate Change</w:t>
      </w:r>
      <w:r w:rsidRPr="00CC4E7A">
        <w:rPr>
          <w:rFonts w:ascii="Arno Pro" w:eastAsia="華康新特明體" w:hAnsi="Arno Pro"/>
          <w:b/>
          <w:szCs w:val="24"/>
        </w:rPr>
        <w:t>）</w:t>
      </w:r>
    </w:p>
    <w:p w14:paraId="0A205433" w14:textId="7777777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12. </w:t>
      </w:r>
      <w:r w:rsidRPr="00CC4E7A">
        <w:rPr>
          <w:rFonts w:ascii="Arno Pro" w:eastAsia="華康新特明體" w:hAnsi="Arno Pro"/>
          <w:b/>
          <w:szCs w:val="24"/>
        </w:rPr>
        <w:t>海峽兩岸生態議題（</w:t>
      </w:r>
      <w:r w:rsidRPr="00CC4E7A">
        <w:rPr>
          <w:rFonts w:ascii="Arno Pro" w:eastAsia="華康新特明體" w:hAnsi="Arno Pro"/>
          <w:b/>
          <w:szCs w:val="24"/>
        </w:rPr>
        <w:t>Cross-strait Ecological Issues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</w:t>
      </w:r>
    </w:p>
    <w:p w14:paraId="154AD99C" w14:textId="7777777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13. </w:t>
      </w:r>
      <w:r w:rsidRPr="00CC4E7A">
        <w:rPr>
          <w:rFonts w:ascii="Arno Pro" w:eastAsia="華康新特明體" w:hAnsi="Arno Pro" w:hint="eastAsia"/>
          <w:b/>
          <w:szCs w:val="24"/>
        </w:rPr>
        <w:t>中國語境的自然</w:t>
      </w:r>
      <w:r w:rsidRPr="00CC4E7A">
        <w:rPr>
          <w:rFonts w:ascii="Arno Pro" w:eastAsia="華康新特明體" w:hAnsi="Arno Pro"/>
          <w:b/>
          <w:szCs w:val="24"/>
        </w:rPr>
        <w:t>與文化（</w:t>
      </w:r>
      <w:r w:rsidRPr="00CC4E7A">
        <w:rPr>
          <w:rFonts w:ascii="Arno Pro" w:eastAsia="華康新特明體" w:hAnsi="Arno Pro"/>
          <w:b/>
          <w:szCs w:val="24"/>
        </w:rPr>
        <w:t>Natures and Cultures in the Chinese Contexts</w:t>
      </w:r>
      <w:r w:rsidRPr="00CC4E7A">
        <w:rPr>
          <w:rFonts w:ascii="Arno Pro" w:eastAsia="華康新特明體" w:hAnsi="Arno Pro"/>
          <w:b/>
          <w:szCs w:val="24"/>
        </w:rPr>
        <w:t>）</w:t>
      </w:r>
      <w:r w:rsidRPr="00CC4E7A">
        <w:rPr>
          <w:rFonts w:ascii="Arno Pro" w:eastAsia="華康新特明體" w:hAnsi="Arno Pro"/>
          <w:b/>
          <w:szCs w:val="24"/>
        </w:rPr>
        <w:t xml:space="preserve">   </w:t>
      </w:r>
    </w:p>
    <w:p w14:paraId="738AE82C" w14:textId="7777777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/>
          <w:b/>
          <w:szCs w:val="24"/>
        </w:rPr>
        <w:t xml:space="preserve">14. </w:t>
      </w:r>
      <w:r w:rsidRPr="00CC4E7A">
        <w:rPr>
          <w:rFonts w:ascii="Arno Pro" w:eastAsia="華康新特明體" w:hAnsi="Arno Pro" w:hint="eastAsia"/>
          <w:b/>
          <w:szCs w:val="24"/>
        </w:rPr>
        <w:t>生態理論與實踐</w:t>
      </w:r>
      <w:r w:rsidRPr="00CC4E7A">
        <w:rPr>
          <w:rFonts w:ascii="華康新特明體" w:eastAsia="華康新特明體" w:hAnsi="華康新特明體" w:hint="eastAsia"/>
          <w:b/>
          <w:szCs w:val="24"/>
        </w:rPr>
        <w:t>（</w:t>
      </w:r>
      <w:proofErr w:type="spellStart"/>
      <w:r w:rsidRPr="00CC4E7A">
        <w:rPr>
          <w:rFonts w:ascii="Times New Roman" w:eastAsia="華康新特明體" w:hAnsi="Times New Roman"/>
          <w:b/>
          <w:szCs w:val="24"/>
        </w:rPr>
        <w:t>Ecotheory</w:t>
      </w:r>
      <w:proofErr w:type="spellEnd"/>
      <w:r w:rsidRPr="00CC4E7A">
        <w:rPr>
          <w:rFonts w:ascii="Times New Roman" w:eastAsia="華康新特明體" w:hAnsi="Times New Roman"/>
          <w:b/>
          <w:szCs w:val="24"/>
        </w:rPr>
        <w:t xml:space="preserve"> and Practice</w:t>
      </w:r>
      <w:r w:rsidRPr="00CC4E7A">
        <w:rPr>
          <w:rFonts w:ascii="華康新特明體" w:eastAsia="華康新特明體" w:hAnsi="華康新特明體" w:hint="eastAsia"/>
          <w:b/>
          <w:szCs w:val="24"/>
        </w:rPr>
        <w:t xml:space="preserve">） </w:t>
      </w:r>
    </w:p>
    <w:p w14:paraId="32F9CA29" w14:textId="77777777" w:rsidR="00CE4645" w:rsidRPr="00CC4E7A" w:rsidRDefault="00CE4645" w:rsidP="00CE4645">
      <w:pPr>
        <w:pStyle w:val="a3"/>
        <w:rPr>
          <w:rFonts w:ascii="Arno Pro" w:eastAsia="華康新特明體" w:hAnsi="Arno Pro"/>
          <w:b/>
          <w:szCs w:val="24"/>
        </w:rPr>
      </w:pPr>
      <w:r w:rsidRPr="00CC4E7A">
        <w:rPr>
          <w:rFonts w:ascii="Arno Pro" w:eastAsia="華康新特明體" w:hAnsi="Arno Pro" w:hint="eastAsia"/>
          <w:b/>
          <w:szCs w:val="24"/>
        </w:rPr>
        <w:t xml:space="preserve">15. </w:t>
      </w:r>
      <w:r w:rsidRPr="00CC4E7A">
        <w:rPr>
          <w:rFonts w:ascii="Arno Pro" w:eastAsia="華康新特明體" w:hAnsi="Arno Pro" w:hint="eastAsia"/>
          <w:b/>
          <w:szCs w:val="24"/>
        </w:rPr>
        <w:t>生態論述</w:t>
      </w:r>
      <w:proofErr w:type="gramStart"/>
      <w:r w:rsidRPr="00CC4E7A">
        <w:rPr>
          <w:rFonts w:ascii="Arno Pro" w:eastAsia="華康新特明體" w:hAnsi="Arno Pro" w:hint="eastAsia"/>
          <w:b/>
          <w:szCs w:val="24"/>
        </w:rPr>
        <w:t>與跨域研究</w:t>
      </w:r>
      <w:proofErr w:type="gramEnd"/>
      <w:r w:rsidRPr="00CC4E7A">
        <w:rPr>
          <w:rFonts w:ascii="Arno Pro" w:eastAsia="華康新特明體" w:hAnsi="Arno Pro" w:hint="eastAsia"/>
          <w:b/>
          <w:szCs w:val="24"/>
        </w:rPr>
        <w:t>（</w:t>
      </w:r>
      <w:r w:rsidRPr="00CC4E7A">
        <w:rPr>
          <w:rFonts w:ascii="Arno Pro" w:eastAsia="華康新特明體" w:hAnsi="Arno Pro" w:hint="eastAsia"/>
          <w:b/>
          <w:szCs w:val="24"/>
        </w:rPr>
        <w:t>Ecological Discourse and Interdisciplinary Studies</w:t>
      </w:r>
      <w:r w:rsidRPr="00CC4E7A">
        <w:rPr>
          <w:rFonts w:ascii="Arno Pro" w:eastAsia="華康新特明體" w:hAnsi="Arno Pro" w:hint="eastAsia"/>
          <w:b/>
          <w:szCs w:val="24"/>
        </w:rPr>
        <w:t>）</w:t>
      </w:r>
    </w:p>
    <w:p w14:paraId="33CD4935" w14:textId="77777777" w:rsidR="00CE4645" w:rsidRPr="00CC4E7A" w:rsidRDefault="00CE4645" w:rsidP="00CE4645">
      <w:pPr>
        <w:pStyle w:val="a3"/>
        <w:rPr>
          <w:rFonts w:ascii="華康新特明體" w:eastAsia="華康新特明體" w:hAnsi="華康新特明體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t xml:space="preserve"> </w:t>
      </w:r>
    </w:p>
    <w:p w14:paraId="657E4693" w14:textId="77777777" w:rsidR="00CE4645" w:rsidRPr="00CC4E7A" w:rsidRDefault="00CE4645" w:rsidP="00CE4645">
      <w:pPr>
        <w:pStyle w:val="a3"/>
        <w:rPr>
          <w:rFonts w:ascii="華康新特明體" w:eastAsia="華康新特明體" w:hAnsi="華康新特明體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t>有意就本次會議主題發表論文者，請準備論文題目與中文摘要（300-500字），並附個人簡歷</w:t>
      </w:r>
      <w:proofErr w:type="gramStart"/>
      <w:r w:rsidRPr="00CC4E7A">
        <w:rPr>
          <w:rFonts w:ascii="華康新特明體" w:eastAsia="華康新特明體" w:hAnsi="華康新特明體" w:hint="eastAsia"/>
          <w:b/>
          <w:szCs w:val="24"/>
        </w:rPr>
        <w:t>（</w:t>
      </w:r>
      <w:proofErr w:type="gramEnd"/>
      <w:r w:rsidRPr="00CC4E7A">
        <w:rPr>
          <w:rFonts w:ascii="華康新特明體" w:eastAsia="華康新特明體" w:hAnsi="華康新特明體" w:hint="eastAsia"/>
          <w:b/>
          <w:szCs w:val="24"/>
        </w:rPr>
        <w:t>包括學經歷、現職、簡要著作目錄、通訊地址、電子信箱)，於20</w:t>
      </w:r>
      <w:r w:rsidRPr="00CC4E7A">
        <w:rPr>
          <w:rFonts w:ascii="華康新特明體" w:eastAsia="華康新特明體" w:hAnsi="華康新特明體"/>
          <w:b/>
          <w:szCs w:val="24"/>
        </w:rPr>
        <w:t>20</w:t>
      </w:r>
      <w:r w:rsidRPr="00CC4E7A">
        <w:rPr>
          <w:rFonts w:ascii="華康新特明體" w:eastAsia="華康新特明體" w:hAnsi="華康新特明體" w:hint="eastAsia"/>
          <w:b/>
          <w:szCs w:val="24"/>
        </w:rPr>
        <w:t>年</w:t>
      </w:r>
      <w:r w:rsidRPr="00CC4E7A">
        <w:rPr>
          <w:rFonts w:ascii="華康新特明體" w:eastAsia="華康新特明體" w:hAnsi="華康新特明體"/>
          <w:b/>
          <w:szCs w:val="24"/>
        </w:rPr>
        <w:t>3</w:t>
      </w:r>
      <w:r w:rsidRPr="00CC4E7A">
        <w:rPr>
          <w:rFonts w:ascii="華康新特明體" w:eastAsia="華康新特明體" w:hAnsi="華康新特明體" w:hint="eastAsia"/>
          <w:b/>
          <w:szCs w:val="24"/>
        </w:rPr>
        <w:t>月15日前以電子郵件方式投稿。敬請計畫與會的學者填寫附件的會議回執，於20</w:t>
      </w:r>
      <w:r w:rsidRPr="00CC4E7A">
        <w:rPr>
          <w:rFonts w:ascii="華康新特明體" w:eastAsia="華康新特明體" w:hAnsi="華康新特明體"/>
          <w:b/>
          <w:szCs w:val="24"/>
        </w:rPr>
        <w:t>20</w:t>
      </w:r>
      <w:r w:rsidRPr="00CC4E7A">
        <w:rPr>
          <w:rFonts w:ascii="華康新特明體" w:eastAsia="華康新特明體" w:hAnsi="華康新特明體" w:hint="eastAsia"/>
          <w:b/>
          <w:szCs w:val="24"/>
        </w:rPr>
        <w:t>年</w:t>
      </w:r>
      <w:r w:rsidRPr="00CC4E7A">
        <w:rPr>
          <w:rFonts w:ascii="華康新特明體" w:eastAsia="華康新特明體" w:hAnsi="華康新特明體"/>
          <w:b/>
          <w:szCs w:val="24"/>
        </w:rPr>
        <w:t>4</w:t>
      </w:r>
      <w:r w:rsidRPr="00CC4E7A">
        <w:rPr>
          <w:rFonts w:ascii="華康新特明體" w:eastAsia="華康新特明體" w:hAnsi="華康新特明體" w:hint="eastAsia"/>
          <w:b/>
          <w:szCs w:val="24"/>
        </w:rPr>
        <w:t>月15日前發給會議聯繫人，我們將根據回執發出正式邀請函。論文於20</w:t>
      </w:r>
      <w:r w:rsidRPr="00CC4E7A">
        <w:rPr>
          <w:rFonts w:ascii="華康新特明體" w:eastAsia="華康新特明體" w:hAnsi="華康新特明體"/>
          <w:b/>
          <w:szCs w:val="24"/>
        </w:rPr>
        <w:t>20</w:t>
      </w:r>
      <w:r w:rsidRPr="00CC4E7A">
        <w:rPr>
          <w:rFonts w:ascii="華康新特明體" w:eastAsia="華康新特明體" w:hAnsi="華康新特明體" w:hint="eastAsia"/>
          <w:b/>
          <w:szCs w:val="24"/>
        </w:rPr>
        <w:t>年</w:t>
      </w:r>
      <w:r w:rsidRPr="00CC4E7A">
        <w:rPr>
          <w:rFonts w:ascii="華康新特明體" w:eastAsia="華康新特明體" w:hAnsi="華康新特明體"/>
          <w:b/>
          <w:szCs w:val="24"/>
        </w:rPr>
        <w:t>9</w:t>
      </w:r>
      <w:r w:rsidRPr="00CC4E7A">
        <w:rPr>
          <w:rFonts w:ascii="華康新特明體" w:eastAsia="華康新特明體" w:hAnsi="華康新特明體" w:hint="eastAsia"/>
          <w:b/>
          <w:szCs w:val="24"/>
        </w:rPr>
        <w:t>月20日前繳交。投稿請寄:</w:t>
      </w:r>
      <w:r w:rsidRPr="00CC4E7A">
        <w:rPr>
          <w:rFonts w:ascii="華康新特明體" w:eastAsia="華康新特明體" w:hAnsi="華康新特明體"/>
          <w:b/>
          <w:szCs w:val="24"/>
        </w:rPr>
        <w:t xml:space="preserve">   </w:t>
      </w:r>
    </w:p>
    <w:p w14:paraId="38666AD1" w14:textId="57674D6A" w:rsidR="00CE4645" w:rsidRPr="00CC4E7A" w:rsidRDefault="002026B3" w:rsidP="00CE4645">
      <w:pPr>
        <w:pStyle w:val="a3"/>
        <w:rPr>
          <w:rFonts w:ascii="華康新特明體" w:eastAsia="華康新特明體" w:hAnsi="華康新特明體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lastRenderedPageBreak/>
        <w:t>2020</w:t>
      </w:r>
      <w:r w:rsidR="00CE4645" w:rsidRPr="00CC4E7A">
        <w:rPr>
          <w:rFonts w:ascii="華康新特明體" w:eastAsia="華康新特明體" w:hAnsi="華康新特明體" w:hint="eastAsia"/>
          <w:b/>
          <w:szCs w:val="24"/>
        </w:rPr>
        <w:t xml:space="preserve">第10屆兩岸生態文學研討會籌備委員 </w:t>
      </w:r>
    </w:p>
    <w:p w14:paraId="4C1C9F9A" w14:textId="77777777" w:rsidR="00CE4645" w:rsidRPr="00CC4E7A" w:rsidRDefault="00CE4645" w:rsidP="00CE4645">
      <w:pPr>
        <w:pStyle w:val="a3"/>
        <w:rPr>
          <w:rFonts w:ascii="華康新特明體" w:eastAsia="華康新特明體" w:hAnsi="華康新特明體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t>電子郵件：</w:t>
      </w:r>
      <w:r w:rsidRPr="00CC4E7A">
        <w:rPr>
          <w:rFonts w:ascii="Times New Roman" w:eastAsia="華康新特明體" w:hAnsi="Times New Roman"/>
          <w:b/>
          <w:szCs w:val="24"/>
        </w:rPr>
        <w:t xml:space="preserve">minachu@mail.tku.edu.tw </w:t>
      </w:r>
    </w:p>
    <w:p w14:paraId="0123C252" w14:textId="77777777" w:rsidR="00CE4645" w:rsidRPr="00CC4E7A" w:rsidRDefault="00CE4645" w:rsidP="00CE4645">
      <w:pPr>
        <w:pStyle w:val="a3"/>
        <w:rPr>
          <w:rFonts w:ascii="華康新特明體" w:eastAsia="華康新特明體" w:hAnsi="華康新特明體"/>
          <w:b/>
          <w:szCs w:val="24"/>
        </w:rPr>
      </w:pPr>
    </w:p>
    <w:p w14:paraId="6866AC77" w14:textId="3111CFDF" w:rsidR="00CE4645" w:rsidRPr="00CC4E7A" w:rsidRDefault="00CE4645" w:rsidP="002026B3">
      <w:pPr>
        <w:pStyle w:val="a3"/>
        <w:rPr>
          <w:rFonts w:ascii="華康新特明體" w:eastAsia="華康新特明體" w:hAnsi="華康新特明體" w:hint="eastAsia"/>
          <w:b/>
          <w:szCs w:val="24"/>
        </w:rPr>
      </w:pPr>
      <w:r w:rsidRPr="00CC4E7A">
        <w:rPr>
          <w:rFonts w:ascii="華康新特明體" w:eastAsia="華康新特明體" w:hAnsi="華康新特明體" w:hint="eastAsia"/>
          <w:b/>
          <w:szCs w:val="24"/>
        </w:rPr>
        <w:t>會議論文評審小組將於截稿一個月內將審查結果通知各申請人。本次會議不收會務費與膳宿費。往返差旅費由與會學者自理。</w:t>
      </w:r>
    </w:p>
    <w:p w14:paraId="45F32F0A" w14:textId="77777777" w:rsidR="00CE4645" w:rsidRPr="00CC4E7A" w:rsidRDefault="00CE4645" w:rsidP="00CE4645">
      <w:pPr>
        <w:rPr>
          <w:rFonts w:ascii="新細明體" w:hAnsi="新細明體" w:cs="新細明體"/>
          <w:b/>
          <w:sz w:val="28"/>
          <w:szCs w:val="28"/>
        </w:rPr>
      </w:pPr>
    </w:p>
    <w:p w14:paraId="1D607C5C" w14:textId="77777777" w:rsidR="00CE4645" w:rsidRPr="00CC4E7A" w:rsidRDefault="00CE4645" w:rsidP="00CE4645">
      <w:pPr>
        <w:jc w:val="center"/>
        <w:rPr>
          <w:rFonts w:ascii="華康新特明體" w:eastAsia="華康新特明體" w:hAnsi="華康新特明體" w:cs="Arial"/>
          <w:b/>
          <w:szCs w:val="24"/>
          <w:lang w:eastAsia="zh-CN"/>
        </w:rPr>
      </w:pPr>
      <w:r w:rsidRPr="00CC4E7A">
        <w:rPr>
          <w:rFonts w:ascii="華康新特明體" w:eastAsia="華康新特明體" w:hAnsi="華康新特明體" w:cs="新細明體" w:hint="eastAsia"/>
          <w:b/>
          <w:szCs w:val="24"/>
        </w:rPr>
        <w:t>2020 第10屆海峽兩岸生態文學研討會</w:t>
      </w:r>
    </w:p>
    <w:p w14:paraId="198F9437" w14:textId="77777777" w:rsidR="00CE4645" w:rsidRPr="00CC4E7A" w:rsidRDefault="00CE4645" w:rsidP="00CE4645">
      <w:pPr>
        <w:spacing w:line="360" w:lineRule="auto"/>
        <w:jc w:val="center"/>
        <w:rPr>
          <w:rFonts w:ascii="華康新特明體" w:eastAsia="華康新特明體" w:hAnsi="華康新特明體" w:cs="Arial"/>
          <w:b/>
          <w:szCs w:val="24"/>
          <w:lang w:eastAsia="zh-CN"/>
        </w:rPr>
      </w:pPr>
      <w:r w:rsidRPr="00CC4E7A">
        <w:rPr>
          <w:rFonts w:ascii="華康新特明體" w:eastAsia="華康新特明體" w:hAnsi="華康新特明體" w:cs="新細明體" w:hint="eastAsia"/>
          <w:b/>
          <w:szCs w:val="24"/>
        </w:rPr>
        <w:t>會議回執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747"/>
        <w:gridCol w:w="880"/>
        <w:gridCol w:w="3464"/>
      </w:tblGrid>
      <w:tr w:rsidR="00CE4645" w:rsidRPr="00CC4E7A" w14:paraId="166C10CF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DB3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姓</w:t>
            </w:r>
            <w:r w:rsidRPr="00CC4E7A">
              <w:rPr>
                <w:rFonts w:ascii="華康新特明體" w:eastAsia="華康新特明體" w:hAnsi="華康新特明體" w:cs="Arial"/>
                <w:b/>
                <w:szCs w:val="24"/>
              </w:rPr>
              <w:t xml:space="preserve">    </w:t>
            </w: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名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CF4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6B7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性別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531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694E432C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E07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職</w:t>
            </w:r>
            <w:r w:rsidRPr="00CC4E7A">
              <w:rPr>
                <w:rFonts w:ascii="華康新特明體" w:eastAsia="華康新特明體" w:hAnsi="華康新特明體" w:cs="Arial"/>
                <w:b/>
                <w:szCs w:val="24"/>
              </w:rPr>
              <w:t xml:space="preserve">    </w:t>
            </w: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1A9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88B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電話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8C4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093999F7" w14:textId="77777777" w:rsidTr="00EE23F3">
        <w:trPr>
          <w:trHeight w:val="2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55E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電子郵件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70D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17EFB7E8" w14:textId="77777777" w:rsidTr="00EE23F3">
        <w:trPr>
          <w:trHeight w:val="2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CDA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工作單位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970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7C70D6AE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E12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通信地址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A9E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6E898159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803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新細明體"/>
                <w:b/>
                <w:szCs w:val="24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住宿日期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5DF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</w:p>
        </w:tc>
      </w:tr>
      <w:tr w:rsidR="00CE4645" w:rsidRPr="00CC4E7A" w14:paraId="342EF665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E8E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論文題目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4BA" w14:textId="77777777" w:rsidR="00CE4645" w:rsidRPr="00CC4E7A" w:rsidRDefault="00CE4645" w:rsidP="00EE23F3">
            <w:pPr>
              <w:spacing w:line="360" w:lineRule="auto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中文:</w:t>
            </w:r>
            <w:r w:rsidRPr="00CC4E7A">
              <w:rPr>
                <w:rFonts w:ascii="華康新特明體" w:eastAsia="華康新特明體" w:hAnsi="華康新特明體" w:cs="新細明體"/>
                <w:b/>
                <w:szCs w:val="24"/>
              </w:rPr>
              <w:t xml:space="preserve"> </w:t>
            </w:r>
          </w:p>
          <w:p w14:paraId="181336EE" w14:textId="77777777" w:rsidR="00CE4645" w:rsidRPr="00CC4E7A" w:rsidRDefault="00CE4645" w:rsidP="00EE23F3">
            <w:pPr>
              <w:spacing w:line="360" w:lineRule="auto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英文:</w:t>
            </w:r>
            <w:r w:rsidRPr="00CC4E7A">
              <w:rPr>
                <w:rFonts w:ascii="華康新特明體" w:eastAsia="華康新特明體" w:hAnsi="華康新特明體" w:cs="新細明體"/>
                <w:b/>
                <w:szCs w:val="24"/>
              </w:rPr>
              <w:t xml:space="preserve"> </w:t>
            </w:r>
          </w:p>
        </w:tc>
      </w:tr>
      <w:tr w:rsidR="00CE4645" w:rsidRPr="00204BD8" w14:paraId="54063FD9" w14:textId="77777777" w:rsidTr="00EE23F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16F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論文摘要</w:t>
            </w:r>
          </w:p>
          <w:p w14:paraId="466DF067" w14:textId="77777777" w:rsidR="00CE4645" w:rsidRPr="00CC4E7A" w:rsidRDefault="00CE4645" w:rsidP="00EE23F3">
            <w:pPr>
              <w:spacing w:line="360" w:lineRule="auto"/>
              <w:jc w:val="center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（</w:t>
            </w:r>
            <w:r w:rsidRPr="00CC4E7A">
              <w:rPr>
                <w:rFonts w:ascii="華康新特明體" w:eastAsia="華康新特明體" w:hAnsi="華康新特明體" w:cs="Arial" w:hint="eastAsia"/>
                <w:b/>
                <w:szCs w:val="24"/>
              </w:rPr>
              <w:t>300-</w:t>
            </w:r>
            <w:r w:rsidRPr="00CC4E7A">
              <w:rPr>
                <w:rFonts w:ascii="華康新特明體" w:eastAsia="華康新特明體" w:hAnsi="華康新特明體" w:cs="Arial"/>
                <w:b/>
                <w:szCs w:val="24"/>
              </w:rPr>
              <w:t>500</w:t>
            </w: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字）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849" w14:textId="77777777" w:rsidR="00CE4645" w:rsidRPr="00CC4E7A" w:rsidRDefault="00CE4645" w:rsidP="00EE23F3">
            <w:pPr>
              <w:spacing w:line="360" w:lineRule="auto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中文:</w:t>
            </w:r>
          </w:p>
          <w:p w14:paraId="00CD2E43" w14:textId="77777777" w:rsidR="00CE4645" w:rsidRPr="00CC4E7A" w:rsidRDefault="00CE4645" w:rsidP="00EE23F3">
            <w:pPr>
              <w:spacing w:line="360" w:lineRule="auto"/>
              <w:rPr>
                <w:rFonts w:ascii="華康新特明體" w:eastAsia="SimSun" w:hAnsi="華康新特明體" w:cs="Arial"/>
                <w:b/>
                <w:szCs w:val="24"/>
                <w:lang w:eastAsia="zh-CN"/>
              </w:rPr>
            </w:pPr>
          </w:p>
          <w:p w14:paraId="7764120B" w14:textId="77777777" w:rsidR="002026B3" w:rsidRPr="00CC4E7A" w:rsidRDefault="002026B3" w:rsidP="00EE23F3">
            <w:pPr>
              <w:spacing w:line="360" w:lineRule="auto"/>
              <w:rPr>
                <w:rFonts w:ascii="華康新特明體" w:eastAsia="SimSun" w:hAnsi="華康新特明體" w:cs="Arial" w:hint="eastAsia"/>
                <w:b/>
                <w:szCs w:val="24"/>
                <w:lang w:eastAsia="zh-CN"/>
              </w:rPr>
            </w:pPr>
          </w:p>
          <w:p w14:paraId="5A74643B" w14:textId="77777777" w:rsidR="00CE4645" w:rsidRPr="00204BD8" w:rsidRDefault="00CE4645" w:rsidP="00EE23F3">
            <w:pPr>
              <w:spacing w:line="360" w:lineRule="auto"/>
              <w:rPr>
                <w:rFonts w:ascii="華康新特明體" w:eastAsia="華康新特明體" w:hAnsi="華康新特明體" w:cs="Arial"/>
                <w:b/>
                <w:szCs w:val="24"/>
                <w:lang w:eastAsia="zh-CN"/>
              </w:rPr>
            </w:pPr>
            <w:r w:rsidRPr="00CC4E7A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>英文:</w:t>
            </w:r>
            <w:bookmarkStart w:id="0" w:name="_GoBack"/>
            <w:bookmarkEnd w:id="0"/>
            <w:r w:rsidRPr="00204BD8">
              <w:rPr>
                <w:rFonts w:ascii="華康新特明體" w:eastAsia="華康新特明體" w:hAnsi="華康新特明體" w:cs="新細明體" w:hint="eastAsia"/>
                <w:b/>
                <w:szCs w:val="24"/>
              </w:rPr>
              <w:t xml:space="preserve"> </w:t>
            </w:r>
          </w:p>
          <w:p w14:paraId="13607B3A" w14:textId="77777777" w:rsidR="00CE4645" w:rsidRPr="00204BD8" w:rsidRDefault="00CE4645" w:rsidP="00EE23F3">
            <w:pPr>
              <w:spacing w:line="360" w:lineRule="auto"/>
              <w:rPr>
                <w:rFonts w:ascii="華康新特明體" w:eastAsia="SimSun" w:hAnsi="華康新特明體" w:cs="Arial"/>
                <w:b/>
                <w:szCs w:val="24"/>
                <w:lang w:eastAsia="zh-CN"/>
              </w:rPr>
            </w:pPr>
          </w:p>
          <w:p w14:paraId="29E868B9" w14:textId="77777777" w:rsidR="002026B3" w:rsidRPr="00204BD8" w:rsidRDefault="002026B3" w:rsidP="00EE23F3">
            <w:pPr>
              <w:spacing w:line="360" w:lineRule="auto"/>
              <w:rPr>
                <w:rFonts w:ascii="華康新特明體" w:eastAsia="SimSun" w:hAnsi="華康新特明體" w:cs="Arial" w:hint="eastAsia"/>
                <w:b/>
                <w:szCs w:val="24"/>
                <w:lang w:eastAsia="zh-CN"/>
              </w:rPr>
            </w:pPr>
          </w:p>
        </w:tc>
      </w:tr>
    </w:tbl>
    <w:p w14:paraId="79895B0E" w14:textId="77777777" w:rsidR="00CE4645" w:rsidRPr="00204BD8" w:rsidRDefault="00CE4645">
      <w:pPr>
        <w:rPr>
          <w:b/>
        </w:rPr>
      </w:pPr>
    </w:p>
    <w:sectPr w:rsidR="00CE4645" w:rsidRPr="00204BD8" w:rsidSect="007F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57A94" w14:textId="77777777" w:rsidR="00555CF8" w:rsidRDefault="00555CF8" w:rsidP="00204BD8">
      <w:r>
        <w:separator/>
      </w:r>
    </w:p>
  </w:endnote>
  <w:endnote w:type="continuationSeparator" w:id="0">
    <w:p w14:paraId="1AFA4404" w14:textId="77777777" w:rsidR="00555CF8" w:rsidRDefault="00555CF8" w:rsidP="002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00000000" w:usb1="28CFFCFA" w:usb2="00000016" w:usb3="00000000" w:csb0="001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BA1B" w14:textId="77777777" w:rsidR="00555CF8" w:rsidRDefault="00555CF8" w:rsidP="00204BD8">
      <w:r>
        <w:separator/>
      </w:r>
    </w:p>
  </w:footnote>
  <w:footnote w:type="continuationSeparator" w:id="0">
    <w:p w14:paraId="49559D33" w14:textId="77777777" w:rsidR="00555CF8" w:rsidRDefault="00555CF8" w:rsidP="0020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6297"/>
    <w:multiLevelType w:val="hybridMultilevel"/>
    <w:tmpl w:val="B5C03A2C"/>
    <w:lvl w:ilvl="0" w:tplc="8452D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45"/>
    <w:rsid w:val="002026B3"/>
    <w:rsid w:val="00204BD8"/>
    <w:rsid w:val="00204DD6"/>
    <w:rsid w:val="00273C3B"/>
    <w:rsid w:val="00277577"/>
    <w:rsid w:val="00315C01"/>
    <w:rsid w:val="00404E2B"/>
    <w:rsid w:val="00416D79"/>
    <w:rsid w:val="0048381D"/>
    <w:rsid w:val="00555CF8"/>
    <w:rsid w:val="00631D30"/>
    <w:rsid w:val="006C7493"/>
    <w:rsid w:val="007F0606"/>
    <w:rsid w:val="008D59E5"/>
    <w:rsid w:val="009D2A7B"/>
    <w:rsid w:val="00B13809"/>
    <w:rsid w:val="00B2679D"/>
    <w:rsid w:val="00CC4E7A"/>
    <w:rsid w:val="00CE4645"/>
    <w:rsid w:val="00D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D622"/>
  <w15:chartTrackingRefBased/>
  <w15:docId w15:val="{54E63472-4356-7144-ADC6-B446ED5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45"/>
    <w:pPr>
      <w:widowControl w:val="0"/>
    </w:pPr>
    <w:rPr>
      <w:rFonts w:ascii="Calibri" w:eastAsia="新細明體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645"/>
    <w:pPr>
      <w:widowControl w:val="0"/>
    </w:pPr>
    <w:rPr>
      <w:rFonts w:ascii="Calibri" w:eastAsia="新細明體" w:hAnsi="Calibri" w:cs="Times New Roman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4645"/>
    <w:rPr>
      <w:rFonts w:ascii="Times New Roman" w:hAnsi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645"/>
    <w:rPr>
      <w:rFonts w:ascii="Times New Roman" w:eastAsia="新細明體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4BD8"/>
    <w:rPr>
      <w:rFonts w:ascii="Calibri" w:eastAsia="新細明體" w:hAnsi="Calibri" w:cs="Times New Roman"/>
      <w:kern w:val="2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4BD8"/>
    <w:rPr>
      <w:rFonts w:ascii="Calibri" w:eastAsia="新細明體" w:hAnsi="Calibri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梁老師</cp:lastModifiedBy>
  <cp:revision>12</cp:revision>
  <dcterms:created xsi:type="dcterms:W3CDTF">2019-11-24T21:12:00Z</dcterms:created>
  <dcterms:modified xsi:type="dcterms:W3CDTF">2019-11-27T18:48:00Z</dcterms:modified>
</cp:coreProperties>
</file>